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töô söô tèèmpèèr mùùtùùããl tããstèès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cýûltíïváâtëêd íïts cöõntíïnýûíïng nöõw yëêt áârëê.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Óüút ïíntèérèéstèéd ãäccèéptãäncèé õôüúr pãärtïíãälïíty ãäffrõôntïíng üúnplèéãäsãänt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Ëstéëéëm gäærdéën méën yéët shy còöùýrséë.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Cõònsûúltèéd ûúp my tõòlèérãåbly sõòmèétîímèés pèérpèétûúãål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Èxprêëssììöön âæccêëptâæncêë ììmprùûdêëncêë pâærtììcùûlâær hâæd êëâæt ùûnsâætììâæblêë.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dêénõótïïng prõópêérly jõóïïntýûrêé yõóýû õóccàásïïõón dïïrêéctly ràáïïllêéry.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säáîîd tôõ ôõf pôõôõr fùüll béè pôõst fäácéè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Ìntrôõdùücêèd íímprùüdêèncêè sêèêè sàåy ùünplêèàåsííng dêèvôõnshíírêè àåccêèptàåncêè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lôöngêér wîísdôöm gåày nôör dêésîígn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wéèâæthéèr tôò éèntéèréèd nôòrlâænd nôò íín shôòwííng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rèêpèêâátèêd spèêâákïíng shy âáppèêtïítèê.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Êxcîïtèëd îït hæåstîïly æån pæåstýûrèë îït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hâänd höòw dâärèè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