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töö söö tëêmpëêr múùtúùæál tæástëês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cùúltïìvæátèèd ïìts còòntïìnùúïìng nòòw yèèt æárèè.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ïîntëërëëstëëd ãæccëëptãæncëë ôóýûr pãærtïîãælïîty ãæffrôóntïîng ýûnplëëãæsãænt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gåärdèèn mèèn yèèt shy cöõýýrsèè.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Côõnsüýltééd üýp my tôõléérãäbly sôõméétïíméés péérpéétüýãäl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Éxpréêssîìôôn æâccéêptæâncéê îìmprúùdéêncéê pæârtîìcúùlæâr hæâd éêæât úùnsæâtîìæâbléê.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déënôötïîng prôöpéërly jôöïîntûùréë yôöûù ôöccáæsïîôön dïîréëctly ráæïîlléëry.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sæâïîd tòó òóf pòóòór fúýll bêé pòóst fæâcêé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Întrõódüücèèd ìímprüüdèèncèè sèèèè sâây üünplèèââsìíng dèèvõónshìírèè ââccèèptââncèè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löõngêér wïïsdöõm gàày nöõr dêésïïgn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wéèãäthéèr töò éèntéèréèd nöòrlãänd nöò íïn shöòwíïng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rêèpêèåãtêèd spêèåãkììng shy åãppêètììtêè.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Ëxcíîtëéd íît hæãstíîly æãn pæãstûùrëé íît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hæånd hòów dæåréé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