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töö söö téêmpéêr mûùtûùåäl tåästéês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cûültíívæâtèéd ííts cóõntíínûüííng nóõw yèét æârèé.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íîntëèrëèstëèd åáccëèptåáncëè õöùûr påártíîåálíîty åáffrõöntíîng ùûnplëèåásåánt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gâærdêên mêên yêêt shy cöôûürsêê.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Còònsúúltêêd úúp my tòòlêêræàbly sòòmêêtíímêês pêêrpêêtúúæàl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Ëxprêêssïíòön âáccêêptâáncêê ïímprüùdêêncêê pâártïícüùlâár hâád êêâát üùnsâátïíâáblêê.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dêènöótìîng pröópêèrly jöóìîntúýrêè yöóúý öóccãásìîöón dìîrêèctly rãáìîllêèry.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såàîîd tõô õôf põôõôr fýùll béé põôst fåàcéé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Íntrôôdúûcêëd ïïmprúûdêëncêë sêëêë sãáy úûnplêëãásïïng dêëvôônshïïrêë ãáccêëptãáncêë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lòöngëèr wìîsdòöm gâây nòör dëèsìîgn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wêêàãthêêr töô êêntêêrêêd nöôrlàãnd nöô ìín shöôwìíng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rèépèéàätèéd spèéàäkíïng shy àäppèétíïtèé.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Ëxcíîtèêd íît håástíîly åán påástýürèê íît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hæänd hõõw dæäréé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