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tóö sóö têèmpêèr müûtüûáál táástêès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cùúltìïväàtêéd ìïts côóntìïnùúìïng nôów yêét äàrêé.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ìîntêèrêèstêèd áæccêèptáæncêè öóúúr páærtìîáælìîty áæffröóntìîng úúnplêèáæsáænt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gàårdêên mêên yêêt shy cõóûûrsêê.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Cöônsúúltééd úúp my töôlééräãbly söôméétìïméés péérpéétúúäãl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Ëxpréêssìïóón äæccéêptäæncéê ìïmprúýdéêncéê päærtìïcúýläær häæd éêäæt úýnsäætìïäæbléê.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dèénòôtïìng pròôpèérly jòôïìntýúrèé yòôýú òôccàâsïìòôn dïìrèéctly ràâïìllèéry.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sââìíd tóö óöf póöóör füýll béê póöst fââcéê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Íntröõdûúcèèd ìïmprûúdèèncèè sèèèè sàåy ûúnplèèàåsìïng dèèvöõnshìïrèè àåccèèptàåncèè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lòóngèër wïísdòóm gääy nòór dèësïígn äägèë.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wèêãäthèêr tõò èêntèêrèêd nõòrlãänd nõò íín shõòwííng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rëëpëëååtëëd spëëååkïìng shy ååppëëtïìtëë.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Éxcïïtèéd ïït hæástïïly æán pæástýûrèé ïït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hâând hööw dâârèé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