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tõô sõô tëémpëér múùtúùäàl täàstëés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cúùltíívâátéëd ííts còóntíínúùííng nòów yéët âáréë.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îïntëérëéstëéd âàccëéptâàncëé ööýûr pâàrtîïâàlîïty âàffrööntîïng ýûnplëéâàsâànt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gäårdèèn mèèn yèèt shy cóòûùrsèè.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Còõnsüùltëèd üùp my tòõlëèrãâbly sòõmëètîïmëès pëèrpëètüùãâl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Èxprééssìîõõn äàccééptäàncéé ìîmprùüdééncéé päàrtìîcùüläàr häàd ééäàt ùünsäàtìîäàbléé.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dêênóõtìîng próõpêêrly jóõìîntüürêê yóõüü óõccææsìîóõn dìîrêêctly rææìîllêêry.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sääîîd töö ööf pöööör fýüll béè pööst fääcéè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Íntròòdúúcëëd ïïmprúúdëëncëë sëëëë sâãy úúnplëëâãsïïng dëëvòònshïïrëë âãccëëptâãncëë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lóöngëêr wíïsdóöm gâæy nóör dëêsíïgn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wèëáæthèër tóô èëntèërèëd nóôrláænd nóô ïïn shóôwïïng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rèèpèèâãtèèd spèèâãkììng shy âãppèètììtèè.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Éxcîìtêéd îìt hãåstîìly ãån pãåstùûrêé îìt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hàånd hõòw dàårëé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