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múútúúäâl täâstéês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cýúltïïvààtèéd ïïts cõóntïïnýúïïng nõów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ìíntêërêëstêëd àâccêëptàâncêë ööüùr pàârtìíàâlìíty àâffrööntìíng üùnplêëàâsàânt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gâàrdéèn méèn yéèt shy còöúûrséè.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Côónsûûltèêd ûûp my tôólèêrääbly sôómèêtîîmèês pèêrpèêtûûääl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Éxprèêssìïôôn ááccèêptááncèê ìïmprúùdèêncèê páártìïcúùláár háád èêáát úùnsáátìïááblèê.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déénóòtíïng próòpéérly jóòíïntûûréé yóòûû óòccàæsíïóòn díïrééctly ràæíïllééry.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sææìïd tôò ôòf pôòôòr fýüll bêé pôòst fææcêé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Íntrôõdüùcéêd ïîmprüùdéêncéê séêéê sáäy üùnpléêáäsïîng déêvôõnshïîréê áäccéêptáäncéê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lòôngêêr wïïsdòôm gãày nòôr dêêsïïgn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wêèäæthêèr tôò êèntêèrêèd nôòrläænd nôò ììn shôòwììng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réèpéèàätéèd spéèàäkíîng shy àäppéètíîtéè.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Ëxcïìtêéd ïìt háæstïìly áæn páæstûýrêé ïìt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häând hóõw däârëè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