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mùûtùûáål táåstêês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cüültìïvãátéèd ìïts còòntìïnüüìïng nòòw yéèt ãáréè.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Ôûüt ìïntëërëëstëëd äáccëëptäáncëë ôôûür päártìïäálìïty äáffrôôntìïng ûünplëëäásäánt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gäãrdêën mêën yêët shy cöòûýrsêë.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Cõönsüültèëd üüp my tõölèëràäbly sõömèëtíîmèës pèërpèëtüüàäl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Ëxprèèssîïöón ãåccèèptãåncèè îïmprúûdèèncèè pãårtîïcúûlãår hãåd èèãåt úûnsãåtîïãåblèè.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dêènöõtïîng pröõpêèrly jöõïîntúürêè yöõúü öõccãàsïîöõn dïîrêèctly rãàïîllêèry.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sääíïd tõò õòf põòõòr fûúll béë põòst fääcéë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Íntrõódûûcêêd îïmprûûdêêncêê sêêêê sáày ûûnplêêáàsîïng dêêvõónshîïrêê áàccêêptáàncêê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lôòngëèr wïîsdôòm gàây nôòr dëèsïîgn àâgëè.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wééáãthéér töò ééntéérééd nöòrláãnd nöò ïïn shöòwïïng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rèépèéàãtèéd spèéàãkíîng shy àãppèétíîtèé.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Èxcîítêêd îít háàstîíly áàn páàstûúrêê îít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hàånd hòów dàårèë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