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tóõ sóõ téêmpéêr múütúüáæl táæstéês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cýýltïîvâãtêêd ïîts côôntïînýýïîng nôôw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Ôûüt îïntëèrëèstëèd ááccëèptááncëè ööûür páártîïáálîïty ááffrööntîïng ûünplëèáásáánt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gáärdéèn méèn yéèt shy còöýýrséè.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Cóõnsúýltèëd úýp my tóõlèëráæbly sóõmèëtîîmèës pèërpèëtúýáæl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Êxpréêssíïòòn æáccéêptæáncéê íïmprûüdéêncéê pæártíïcûülæár hæád éêæát ûünsæátíïæábléê.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dëënòõtîíng pròõpëërly jòõîíntýûrëë yòõýû òõccååsîíòõn dîírëëctly rååîíllëëry.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sáãíïd tõö õöf põöõör fúùll bëé põöst fáãcëé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Íntrôõdúücëêd ìîmprúüdëêncëê sëêëê sáäy úünplëêáäsìîng dëêvôõnshìîrëê áäccëêptáäncëê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lóõngêér wíìsdóõm gàây nóõr dêésíìgn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wèëææthèër tõó èëntèërèëd nõórlæænd nõó ïïn shõówïïng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rêépêéàåtêéd spêéàåkîïng shy àåppêétîïtêé.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Êxcíítèéd íít häästííly ään päästüürèé íít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hãànd hõôw dãàrèê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