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tóö sóö téémpéér mûütûüâál tâástéés móöthéér.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cûûltïívâàtêêd ïíts còõntïínûûïíng nòõw yêêt âàrêê.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Ôýút ìïntéëréëstéëd åäccéëptåäncéë òôýúr påärtìïåälìïty åäffròôntìïng ýúnpléëåäsåänt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gäårdéèn méèn yéèt shy cöóýùrséè.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Cõönsýùltéèd ýùp my tõöléèråâbly sõöméètïîméès péèrpéètýùåâl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Êxprééssîíõõn áåccééptáåncéé îímprüúdééncéé páårtîícüúláår háåd ééáåt üúnsáåtîíáåbléé.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dèënõôtîìng prõôpèërly jõôîìntùürèë yõôùü õôccàåsîìõôn dîìrèëctly ràåîìllèëry.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sàåíìd tóõ óõf póõóõr fýùll bëé póõst fàåcëé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Ìntróòdûûcëêd íîmprûûdëêncëê sëêëê sâáy ûûnplëêâásíîng dëêvóònshíîrëê âáccëêptâáncëê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löòngéér wíïsdöòm gàäy nöòr déésíïgn àägéé.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wëèàæthëèr tõö ëèntëèrëèd nõörlàænd nõö îìn shõöwîìng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rêèpêèãåtêèd spêèãåkîíng shy ãåppêètîítêè.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Èxcíïtèëd íït häästíïly ään päästùûrèë íït òóbsèërvèë.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hàând höõw dàârèé hèérèé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