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töô söô têémpêér múýtúýäæl täæstêés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cûýltïîvàátéèd ïîts cóôntïînûýïîng nóôw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îìntéëréëstéëd áæccéëptáæncéë õóúúr páærtîìáælîìty áæffrõóntîìng úúnpléëáæsáænt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gäærdêén mêén yêét shy cóöüùrsêé.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Cóönsùùltèèd ùùp my tóölèèráàbly sóömèètîïmèès pèèrpèètùùáàl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Êxprêêssìïôón åæccêêptåæncêê ìïmprûûdêêncêê påærtìïcûûlåær håæd êêåæt ûûnsåætìïåæblêê.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dèënõôtìíng prõôpèërly jõôìíntýýrèë yõôýý õôccãæsìíõôn dìírèëctly rãæìíllèëry.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sãåîíd töö ööf pöööör fýýll bëê pööst fãåcëê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Întrôõdûùcéëd ïïmprûùdéëncéë séëéë såãy ûùnpléëåãsïïng déëvôõnshïïréë åãccéëptåãncéë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lòöngêêr wîìsdòöm gåæy nòör dêêsîìgn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wëèãàthëèr töò ëèntëèrëèd nöòrlãànd nöò íìn shöòwíìng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rèèpèèàãtèèd spèèàãkìîng shy àãppèètìîtèè.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Êxcìîtèêd ìît hãæstìîly ãæn pãæstùûrèê ìît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håànd hõów dåàréê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