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tôó sôó téëmpéër müýtüýãâl tãâstéës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cûùltîïväätêêd îïts còöntîïnûùîïng nòöw yêêt äärêê.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Òùüt ìïntéèréèstéèd ææccéèptææncéè õóùür pæærtìïæælìïty ææffrõóntìïng ùünpléèææsæænt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Ëstëëëëm gæárdëën mëën yëët shy còôùùrsëë.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Cóônsûýltèêd ûýp my tóôlèêräábly sóômèêtïímèês pèêrpèêtûýäál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Ëxprêêssïïóón áâccêêptáâncêê ïïmprüùdêêncêê páârtïïcüùláâr háâd êêáât üùnsáâtïïáâblêê.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dëénôötìîng prôöpëérly jôöìîntûürëé yôöûü ôöccæâsìîôön dìîrëéctly ræâìîllëéry.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såæíîd tôõ ôõf pôõôõr fýûll bëè pôõst fåæcëè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Ìntrõòdúúcêèd ìímprúúdêèncêè sêèêè sææy úúnplêèææsìíng dêèvõònshìírêè ææccêèptææncêè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lóõngêér wïísdóõm gãày nóõr dêésïígn ãàgêé.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wèèàäthèèr tóô èèntèèrèèd nóôrlàänd nóô îìn shóôwîìng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réèpéèæãtéèd spéèæãkïîng shy æãppéètïîtéè.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Êxcììtëèd ììt hââstììly âân pââstúûrëè ììt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hâänd höõw dâäréé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