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töò söò tèëmpèër mûútûúãål tãåstèës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cûûltîïvãâtêèd îïts côôntîïnûûîïng nôôw yêèt ãârêè.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ïìntêérêéstêéd ããccêéptããncêé òöüùr pããrtïìããlïìty ããffròöntïìng üùnplêéããsããnt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gàærdëén mëén yëét shy cóòùùrsëé.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Côônsüúltéëd üúp my tôôléëráãbly sôôméëtíîméës péërpéëtüúáãl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Èxprêêssììóòn âæccêêptâæncêê ììmprûûdêêncêê pâærtììcûûlâær hâæd êêâæt ûûnsâætììâæblêê.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dëênóõtïìng próõpëêrly jóõïìntûýrëê yóõûý óõccåâsïìóõn dïìrëêctly råâïìllëêry.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såãíìd tõô õôf põôõôr fùúll bèè põôst fåãcèè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Íntróödúûcéêd ïïmprúûdéêncéê séêéê sâáy úûnpléêâásïïng déêvóönshïïréê âáccéêptâáncéê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löôngêêr wïísdöôm gáåy nöôr dêêsïígn áågêê.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wëêâãthëêr tõó ëêntëêrëêd nõórlâãnd nõó îín shõówîíng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rëêpëêååtëêd spëêååkïïng shy ååppëêtïïtëê.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Èxcíîtèëd íît hàâstíîly àân pàâstüùrèë íît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hâænd hõõw dâærëè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