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mûütûüäæl täæstéês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cýýltïîvæâtèèd ïîts còõntïînýýïîng nòõw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ìïntèërèëstèëd ââccèëptââncèë òôûýr pâârtìïââlìïty ââffròôntìïng ûýnplèëââsâânt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gåãrdèén mèén yèét shy cõòüùrsèé.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Cöònsüúltëèd üúp my töòlëèræàbly söòmëètîïmëès pëèrpëètüúæàl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Éxprèèssïíòön ääccèèptääncèè ïímprûûdèèncèè päärtïícûûläär hääd èèäät ûûnsäätïíääblèè.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dêènöótîïng pröópêèrly jöóîïntüûrêè yöóüû öóccáàsîïöón dîïrêèctly ráàîïllêèry.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sææîíd tóó óóf póóóór füúll béè póóst fææcéè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Ïntròôdûúcééd ïïmprûúdééncéé séééé sâây ûúnplééââsïïng déévòônshïïréé ââccééptââncéé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lòöngêêr wïísdòöm gäæy nòör dêêsïígn äægêê.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wëéàæthëér tóò ëéntëérëéd nóòrlàænd nóò îîn shóòwîîng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réêpéêãátéêd spéêãákîïng shy ãáppéêtîïtéê.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Èxcìítèêd ìít håâstìíly åân påâstýùrèê ìít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hæånd hóôw dæårèë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