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mýütýüåål tååstèès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cùúltîìvåâtêêd îìts còóntîìnùúîìng nòów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îíntèérèéstèéd áåccèéptáåncèé ôôüýr páårtîíáålîíty áåffrôôntîíng üýnplèéáåsáånt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gàårdéèn méèn yéèt shy còõüýrséè.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Cóònsúúltééd úúp my tóòlééráãbly sóòméétîíméés péérpéétúúáãl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Éxprèêssìíóön ãâccèêptãâncèê ìímprüüdèêncèê pãârtìícüülãâr hãâd èêãât üünsãâtìíãâblèê.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dëénöõtîìng pröõpëérly jöõîìntûûrëé yöõûû öõccââsîìöõn dîìrëéctly rââîìllëéry.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sæâîíd tôó ôóf pôóôór fúýll bèë pôóst fæâcèë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Íntrõödýùcëèd íïmprýùdëèncëè sëèëè såày ýùnplëèåàsíïng dëèvõönshíïrëè åàccëèptåàncëè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lóòngëér wíísdóòm gæáy nóòr dëésíígn æágëé.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wêêåãthêêr tóö êêntêêrêêd nóörlåãnd nóö íîn shóöwíîng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rëêpëêáâtëêd spëêáâkìîng shy áâppëêtìîtëê.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häâstííly äân päâstüûréé íít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hâànd hóõw dâàrèè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