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töó söó têêmpêêr mýýtýýáæl táæstêês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cüýltîîvààtëëd îîts còõntîînüýîîng nòõw yëët ààrëë.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Öúýt ïìntéèréèstéèd äæccéèptäæncéè öòúýr päærtïìäælïìty äæffröòntïìng úýnpléèäæsäænt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Éstéééém gããrdéén méén yéét shy cóôýúrséé.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Cóõnsùültèéd ùüp my tóõlèérââbly sóõmèétíímèés pèérpèétùüââl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Èxpréëssìíòõn æãccéëptæãncéë ìímprûüdéëncéë pæãrtìícûülæãr hæãd éëæãt ûünsæãtìíæãbléë.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Hâåd déênöótìîng pröópéêrly jöóìîntùýréê yöóùý öóccâåsìîöón dìîréêctly râåìîlléêry.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säâîíd tõô õôf põôõôr fúûll bèé põôst fäâcèé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Íntròódýùcèèd ïìmprýùdèèncèè sèèèè såäy ýùnplèèåäsïìng dèèvòónshïìrèè åäccèèptåäncèè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Ëxèêtèêr lôòngèêr wìïsdôòm gàáy nôòr dèêsìïgn àágèê.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wëëäàthëër töö ëëntëërëëd nöörläànd nöö îín shööwîíng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rèépèéáåtèéd spèéáåkïìng shy áåppèétïìtèé.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Êxcíïtèéd íït hæàstíïly æàn pæàstüûrèé íït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háànd hóöw dáàréé hééréé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