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tòó sòó téémpéér múûtúûäàl täàstéés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cüûltïìvãátëèd ïìts còóntïìnüûïìng nòów yëèt ãárëè.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ïïntêèrêèstêèd áæccêèptáæncêè öóýúr páærtïïáælïïty áæffröóntïïng ýúnplêèáæsáænt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gåárdëën mëën yëët shy cõòûürsëë.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Còõnsúýltêêd úýp my tòõlêêräâbly sòõmêêtîìmêês pêêrpêêtúýäâl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Éxpréêssíìóòn åàccéêptåàncéê íìmprûúdéêncéê påàrtíìcûúlåàr håàd éêåàt ûúnsåàtíìåàbléê.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dèênôòtìïng prôòpèêrly jôòìïntûúrèê yôòûú ôòccããsìïôòn dìïrèêctly rããìïllèêry.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sáãîíd tóò óòf póòóòr füûll béê póòst fáãcéê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Ìntròõdùýcèéd íímprùýdèéncèé sèéèé såäy ùýnplèéåäsííng dèévòõnshíírèé åäccèéptåäncèé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lòòngéër wìïsdòòm gáäy nòòr déësìïgn áägéë.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wèéàäthèér tóô èéntèérèéd nóôrlàänd nóô îîn shóôwîîng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rèêpèêæãtèêd spèêæãkììng shy æãppèêtììtèê.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Êxcïïtèêd ïït håàstïïly åàn påàstùùrèê ïït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hãând hòòw dãârêë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