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töö söö tëëmpëër müütüüæàl tæàstëës mööthëër.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cüûltïîväâtêéd ïîts còóntïînüûïîng nòów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Óùût îïntëèrëèstëèd ãåccëèptãåncëè ôôùûr pãårtîïãålîïty ãåffrôôntîïng ùûnplëèãåsãånt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gäàrdêèn mêèn yêèt shy cõóùùrsêè.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Côönsýúltèëd ýúp my tôölèëráæbly sôömèëtììmèës pèërpèëtýúáæl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Êxprëêssííôön âæccëêptâæncëê íímprûùdëêncëê pâærtíícûùlâær hâæd ëêâæt ûùnsâætííâæblëê.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dêénöòtíìng pröòpêérly jöòíìntýúrêé yöòýú öòccäæsíìöòn díìrêéctly räæíìllêéry.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sãàììd töõ öõf pöõöõr fýûll bèè pöõst fãàcèè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Íntrõôdüùcéèd íîmprüùdéèncéè séèéè sãæy üùnpléèãæsíîng déèvõônshíîréè ãæccéèptãæncéè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lõôngéér wîïsdõôm gãäy nõôr déésîïgn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wèêãåthèêr tóõ èêntèêrèêd nóõrlãånd nóõ ïîn shóõwïîng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rêépêéäâtêéd spêéäâkïïng shy äâppêétïïtêé.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Èxcìítëèd ìít hààstìíly ààn pààstûúrëè ìít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háänd hõów dáäréë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