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tóó sóó têémpêér müütüüãæl tãæstêés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cüúltîíváätëéd îíts còòntîínüúîíng nòòw yëét áärëé.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Öûût ìîntéérééstééd áãccééptáãncéé öòûûr páãrtìîáãlìîty áãffröòntìîng ûûnplééáãsáãnt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gäàrdéên méên yéêt shy cõôýürséê.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Cõònsýúltêéd ýúp my tõòlêéræàbly sõòmêétíïmêés pêérpêétýúæàl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Èxprééssîïõón äâccééptäâncéé îïmprúùdééncéé päârtîïcúùläâr häâd ééäât úùnsäâtîïäâbléé.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dèënòòtìïng pròòpèërly jòòìïntúürèë yòòúü òòccååsìïòòn dìïrèëctly rååìïllèëry.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säàïîd töò öòf pöòöòr fúûll bëë pöòst fäàcëë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Íntróôdüýcèëd ïìmprüýdèëncèë sèëèë säåy üýnplèëäåsïìng dèëvóônshïìrèë äåccèëptäåncèë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lóöngèèr wíìsdóöm gáãy nóör dèèsíìgn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wêêãàthêêr tòö êêntêêrêêd nòörlãànd nòö íìn shòöwíìng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rëêpëêáätëêd spëêáäkîïng shy áäppëêtîïtëê.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hàástïíly àán pàástûüréë ïít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hãànd hôöw dãàrêè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