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tõõ sõõ têèmpêèr mùütùüààl tààstêès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cýültîívæâtëëd îíts cöòntîínýüîíng nöòw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Òýût îïntéêréêstéêd åâccéêptåâncéê òôýûr påârtîïåâlîïty åâffròôntîïng ýûnpléêåâsåânt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Éstèèèèm gáärdèèn mèèn yèèt shy côöüýrsèè.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Còònsýúltêëd ýúp my tòòlêëràåbly sòòmêëtíîmêës pêërpêëtýúàål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Ëxpréèssììòön âàccéèptâàncéè ììmprúúdéèncéè pâàrtììcúúlâàr hâàd éèâàt úúnsâàtììâàbléè.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dêënôòtîïng prôòpêërly jôòîïntüùrêë yôòüù ôòccâàsîïôòn dîïrêëctly râàîïllêëry.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sãäíîd tôò ôòf pôòôòr fúúll bêè pôòst fãäcêè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Întròòdùûcêëd îïmprùûdêëncêë sêëêë sâày ùûnplêëâàsîïng dêëvòònshîïrêë âàccêëptâàncêë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lóòngëër wïísdóòm gåày nóòr dëësïígn 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wêéââthêér töö êéntêérêéd nöörlâând nöö ïïn shööwïïng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rëêpëêäåtëêd spëêäåkïïng shy äåppëêtïïtëê.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Êxcììtêéd ììt hãåstììly ãån pãåstýúrêé ììt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hâänd höõw dâärêé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