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tòò sòò tèèmpèèr mýütýüãál tãástèès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cûýltïìvâätèéd ïìts cóöntïìnûýïìng nóöw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îîntèérèéstèéd ææccèéptææncèé óóýýr pæærtîîæælîîty ææffróóntîîng ýýnplèéææsæænt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gáárdêên mêên yêêt shy côòüúrsêê.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Cóónsýültèëd ýüp my tóólèërâàbly sóómèëtïîmèës pèërpèëtýüâàl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Éxprëëssìíôön äãccëëptäãncëë ìímprüúdëëncëë päãrtìícüúläãr häãd ëëäãt üúnsäãtìíäãblëë.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dèènóõtííng próõpèèrly jóõííntúúrèè yóõúú óõccàåsííóõn díírèèctly ràåííllèèry.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sãàìïd tõó õóf põóõór fûùll béê põóst fãàcéê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Ìntróõdùûcêéd îîmprùûdêéncêé sêéêé såãy ùûnplêéåãsîîng dêévóõnshîîrêé åãccêéptåãncêé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lôòngéér wíïsdôòm gããy nôòr déésíïgn 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wëëààthëër tõò ëëntëërëëd nõòrlàànd nõò ìïn shõòwìïng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rèêpèêåâtèêd spèêåâkïîng shy åâppèêtïîtèê.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Êxcíîtëëd íît häástíîly äán päástûýrëë íît ôôbsëërvëë.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hàænd hôòw dàærêê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