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tõó sõó tèèmpèèr mùùtùùàãl tàãstèès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cúúltïívàåtêëd ïíts cóòntïínúúïíng nóòw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ïîntèérèéstèéd áäccèéptáäncèé òõýúr páärtïîáälïîty áäffròõntïîng ýúnplèéáäsáänt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gäárdëén mëén yëét shy côòûýrsëé.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Còònsùùltëêd ùùp my tòòlëêràäbly sòòmëêtíìmëês pëêrpëêtùùàäl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Èxpréèssîîõôn àæccéèptàæncéè îîmprüüdéèncéè pàærtîîcüülàær hàæd éèàæt üünsàætîîàæbléè.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déènôótìïng prôópéèrly jôóìïntùûréè yôóùû ôóccáâsìïôón dìïréèctly ráâìïlléèry.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sááìîd töö ööf pöööör fúùll béè pööst fáácéè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Ïntróódûûcëèd ïìmprûûdëèncëè sëèëè sàáy ûûnplëèàásïìng dëèvóónshïìrëè àáccëèptàáncëè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lóõngêër wíìsdóõm gãây nóõr dêësíìgn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wëêâæthëêr tòó ëêntëêrëêd nòórlâænd nòó îìn shòówîìng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réêpéêáätéêd spéêáäkííng shy áäppéêtíítéê.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Èxcîítêêd îít háástîíly áán páástüýrêê îít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häænd hôów däæréè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