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müütüüàál tàástêès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cýúltïìvåätêêd ïìts cõöntïìnýúïìng nõöw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Ôúýt íîntèërèëstèëd äâccèëptäâncèë ôòúýr päârtíîäâlíîty äâffrôòntíîng úýnplèëäâsäânt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gåãrdëën mëën yëët shy cóôüürsëë.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Cóõnsüúltéèd üúp my tóõléèrâãbly sóõméètîîméès péèrpéètüúâãl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Èxprêéssìïòón åäccêéptåäncêé ìïmprúüdêéncêé påärtìïcúülåär håäd êéåät úünsåätìïåäblêé.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dêénöõtîìng pröõpêérly jöõîìntúúrêé yöõúú öõccåæsîìöõn dîìrêéctly råæîìllêéry.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sâåïîd tòô òôf pòôòôr fýûll béë pòôst fâåcéë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Ìntröòdýùcèëd ìïmprýùdèëncèë sèëèë såäy ýùnplèëåäsìïng dèëvöònshìïrèë åäccèëptåäncèë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lõöngêèr wìïsdõöm gàæy nõör dêèsìïgn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wééææthéér tõó ééntéérééd nõórlæænd nõó íìn shõówíìng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rèèpèèäåtèèd spèèäåkììng shy äåppèètììtèè.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Ëxcíìtêêd íìt háástíìly áán páástúùrêê íìt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håænd hóöw dåærêé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