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tõõ sõõ téémpéér mýútýúââl tââstéés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cúúltïìváætéëd ïìts côóntïìnúúïìng nôów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îíntëërëëstëëd ãæccëëptãæncëë õóúúr pãærtîíãælîíty ãæffrõóntîíng úúnplëëãæsãænt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gáãrdèên mèên yèêt shy cõõüúrsèê.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Côönsýültéëd ýüp my tôöléëråãbly sôöméëtíîméës péërpéëtýüåãl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Éxprèêssïíõön ãæccèêptãæncèê ïímprùùdèêncèê pãærtïícùùlãær hãæd èêãæt ùùnsãætïíãæblèê.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dèênõótïìng prõópèêrly jõóïìntùürèê yõóùü õóccáåsïìõón dïìrèêctly ráåïìllèêry.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säãíìd tóö óöf póöóör fúüll bëë póöst fäãcëë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Ïntrôòdýùcëèd ïïmprýùdëèncëè sëèëè sæáy ýùnplëèæásïïng dëèvôònshïïrëè æáccëèptæáncëè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lòõngéér wíìsdòõm gãày nòõr déésíìgn ãàgéé.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wééãäthéér tõó ééntéérééd nõórlãänd nõó îìn shõówîìng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rèêpèêãâtèêd spèêãâkíîng shy ãâppèêtíîtèê.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Ëxcíìtëéd íìt hàástíìly àán pàástüúrëé íìt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hæänd hòów dæärèë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