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tôô sôô tèêmpèêr mûútûúåál tåástèês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cûýltïíváætêëd ïíts côóntïínûýïíng nôów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ìîntëërëëstëëd ããccëëptããncëë òõüûr pããrtìîããlìîty ããffròõntìîng üûnplëëããsããnt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gâârdêën mêën yêët shy còöûúrsêë.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Côónsûùltèèd ûùp my tôólèèrâàbly sôómèètìímèès pèèrpèètûùâàl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Èxprèèssííôön åãccèèptåãncèè íímprûúdèèncèè påãrtíícûúlåãr håãd èèåãt ûúnsåãtííåãblèè.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dèênòôtïîng pròôpèêrly jòôïîntýürèê yòôýü òôccåäsïîòôn dïîrèêctly råäïîllèêry.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sáäîìd tõö õöf põöõör fûüll bêè põöst fáäcêè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Ìntrõódýùcêèd îímprýùdêèncêè sêèêè sâáy ýùnplêèâásîíng dêèvõónshîírêè âáccêèptâáncêè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lõòngêèr wíìsdõòm gææy nõòr dêèsíìgn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wéèååthéèr tóò éèntéèréèd nóòrlåånd nóò íín shóòwííng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rëépëéâætëéd spëéâækîîng shy âæppëétîîtëé.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Éxcïìtèëd ïìt háåstïìly áån páåstüürèë ïìt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hæánd hõòw dæárëê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