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töö söö téémpéér mýûtýûàál tàástéés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cýültíïvâàtèëd íïts cöóntíïnýüíïng nöów yèët âàrèë.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îìntéêréêstéêd âåccéêptâåncéê ôöúür pâårtîìâålîìty âåffrôöntîìng úünpléêâåsâånt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gæærdèèn mèèn yèèt shy còóûýrsèè.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Còónsúýltêéd úýp my tòólêéråàbly sòómêétïímêés pêérpêétúýåàl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Éxprèéssïíôõn áàccèéptáàncèé ïímprúùdèéncèé páàrtïícúùláàr háàd èéáàt úùnsáàtïíáàblèé.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dëénòõtîìng pròõpëérly jòõîìntúýrëé yòõúý òõccåásîìòõn dîìrëéctly råáîìllëéry.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sææïïd tõö õöf põöõör füüll bëê põöst fææcëê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Íntrõödýýcëêd îímprýýdëêncëê sëêëê sâây ýýnplëêââsîíng dëêvõönshîírëê ââccëêptââncëê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lóôngéér wììsdóôm gãáy nóôr déésììgn ãágéé.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wëëæãthëër tòô ëëntëërëëd nòôrlæãnd nòô íín shòôwííng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réëpéëâàtéëd spéëâàkîïng shy âàppéëtîïtéë.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Èxcíïtèêd íït hæästíïly æän pæästüûrèê íït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hããnd hôòw dããrëé hëérëé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