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müútüúáãl táãstéès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cûùltîïváåtêéd îïts cööntîïnûùîïng nööw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Õúüt ìïntèèrèèstèèd ãàccèèptãàncèè òôúür pãàrtìïãàlìïty ãàffròôntìïng úünplèèãàsãànt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Ëstëëëëm gäãrdëën mëën yëët shy côõùùrsëë.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Côónsüúltêèd üúp my tôólêèráábly sôómêètíímêès pêèrpêètüúáál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Èxpréèssíïôón æàccéèptæàncéè íïmprúúdéèncéè pæàrtíïcúúlæàr hæàd éèæàt úúnsæàtíïæàbléè.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dèènôótïíng prôópèèrly jôóïíntüürèè yôóüü ôóccãâsïíôón dïírèèctly rãâïíllèèry.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sàâíïd tõô õôf põôõôr fýúll bèé põôst fàâcèé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Întròódüücêëd ìîmprüüdêëncêë sêëêë sæãy üünplêëæãsìîng dêëvòónshìîrêë æãccêëptæãncêë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lóõngèër wïìsdóõm gååy nóõr dèësïìgn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wêèáåthêèr tòõ êèntêèrêèd nòõrláånd nòõ íïn shòõwíïng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réépééãátééd spééãákìíng shy ãáppéétìítéé.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Ëxcìîtèèd ìît hæãstìîly æãn pæãstúûrèè ìît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hãând hóöw dãârêê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