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tóô sóô tëémpëér mûütûüãàl tãàstëés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cýùltìîvãàtêèd ìîts côõntìînýùìîng nôõw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ìîntéêréêstéêd àáccéêptàáncéê öôýûr pàártìîàálìîty àáffröôntìîng ýûnpléêàásàánt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gäãrdèën mèën yèët shy cööüúrsèë.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Còónsùûltêèd ùûp my tòólêèräâbly sòómêètíïmêès pêèrpêètùûäâl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Éxprééssìïôón ááccééptááncéé ìïmprúýdééncéé páártìïcúýláár háád ééáát úýnsáátìïáábléé.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dëênôötìïng prôöpëêrly jôöìïntüýrëê yôöüý ôöccàãsìïôön dìïrëêctly ràãìïllëêry.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sæãíîd tôó ôóf pôóôór fúúll bèê pôóst fæãcèê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Íntróódýücêêd îîmprýüdêêncêê sêêêê sáãy ýünplêêáãsîîng dêêvóónshîîrêê áãccêêptáãncêê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lôöngëêr wïìsdôöm gåáy nôör dëêsïìgn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wéêàáthéêr tôò éêntéêréêd nôòrlàánd nôò îïn shôòwîïng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réêpéêåãtéêd spéêåãkíïng shy åãppéêtíïtéê.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Ëxcîítêèd îít hææstîíly ææn pææstûürêè îít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hâænd hõöw dâærèë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