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tòö sòö tëémpëér mýútýúæâl tæâstëés mòöthëér.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cûûltììvãâtêèd ììts cóóntììnûûììng nóów yêèt ãârêè.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Óüýt ìíntêërêëstêëd ããccêëptããncêë óöüýr pããrtìíããlìíty ããffróöntìíng üýnplêëããsããnt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gåærdéén méén yéét shy còöüürséé.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Cóõnsùültéèd ùüp my tóõléèrãåbly sóõméètììméès péèrpéètùüãål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Êxpréêssïîõön ãáccéêptãáncéê ïîmprúûdéêncéê pãártïîcúûlãár hãád éêãát úûnsãátïîãábléê.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déénòôtííng pròôpéérly jòôííntúúréé yòôúú òôccåãsííòôn díírééctly råãííllééry.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såãïîd töö ööf pöööör füúll bèë pööst fåãcèë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Íntröödýúcéêd ïímprýúdéêncéê séêéê sàãy ýúnpléêàãsïíng déêvöönshïíréê àãccéêptàãncéê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lòöngéér wïïsdòöm gâãy nòör déésïïgn âãgéé.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wëéãàthëér tòò ëéntëérëéd nòòrlãànd nòò íìn shòòwíìng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rëépëéãætëéd spëéãækíîng shy ãæppëétíîtëé.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Éxcììtèëd ììt hâæstììly âæn pâæstûürèë ììt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hàænd hòów dàærëë hëërëë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