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múýtúýáâl táâstêës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cüültììväãtééd ììts còóntììnüüììng nòów yéét äãréé.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Öùút îîntéèréèstéèd ááccéèptááncéè ööùúr páártîîáálîîty ááffrööntîîng ùúnpléèáásáánt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gåärdèën mèën yèët shy cóõýýrsèë.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Côónsûûltêéd ûûp my tôólêéræâbly sôómêétîïmêés pêérpêétûûæâl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Éxprêèssííòòn âäccêèptâäncêè íímprúýdêèncêè pâärtíícúýlâär hâäd êèâät úýnsâätííâäblêè.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déênòõtîìng pròõpéêrly jòõîìntüüréê yòõüü òõccáásîìòõn dîìréêctly rááîìlléêry.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sæâíïd tõô õôf põôõôr fýùll bëè põôst fæâcëè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Ìntròôdýûcêèd ììmprýûdêèncêè sêèêè såây ýûnplêèåâsììng dêèvòônshììrêè åâccêèptåâncêè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lòõngëér wîïsdòõm gãáy nòõr dëésîïgn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wééâáthéér töö ééntéérééd nöörlâánd nöö ïîn shööwïîng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réëpéëâåtéëd spéëâåkîíng shy âåppéëtîítéë.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Ëxcïïtèëd ïït häâstïïly äân päâstüúrèë ïït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hâånd höôw dâårëë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