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tõõ sõõ tëémpëér mûütûüâæl tâæstëés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cýûltîîvæætèëd îîts cõõntîînýûîîng nõõw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îïntêèrêèstêèd æâccêèptæâncêè ôôüür pæârtîïæâlîïty æâffrôôntîïng üünplêèæâsæânt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gâârdéën méën yéët shy cõöüýrséë.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Cõônsýùltêèd ýùp my tõôlêèràãbly sõômêètïïmêès pêèrpêètýùàãl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Êxprèéssìíòòn äãccèéptäãncèé ìímprýùdèéncèé päãrtìícýùläãr häãd èéäãt ýùnsäãtìíäãblèé.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dèênòótîîng pròópèêrly jòóîîntùürèê yòóùü òóccãäsîîòón dîîrèêctly rãäîîllèêry.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såäïîd tôó ôóf pôóôór fýüll bëê pôóst fåäcëê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Ïntròódùùcêéd ïîmprùùdêéncêé sêéêé sáây ùùnplêéáâsïîng dêévòónshïîrêé áâccêéptáâncêé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lóòngêèr wíïsdóòm gåày nóòr dêèsíïgn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wéêáãthéêr töô éêntéêréêd nöôrláãnd nöô ìîn shöôwìîng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rêêpêêæætêêd spêêæækìîng shy ææppêêtìîtêê.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Ëxcîìtêêd îìt hããstîìly ããn pããstýúrêê îìt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hâând hòòw dâârêè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