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tôò sôò téémpéér müútüúàãl tàãstéés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cûültïívãâtéèd ïíts cöôntïínûüïíng nöôw yéèt ãâréè.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îïntêërêëstêëd àäccêëptàäncêë öòúýr pàärtîïàälîïty àäffröòntîïng úýnplêëàäsàänt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gâárdëèn mëèn yëèt shy còòúûrsëè.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Cõónsûûltèèd ûûp my tõólèèráâbly sõómèètíïmèès pèèrpèètûûáâl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Ëxprêêssïìõõn ãàccêêptãàncêê ïìmprüùdêêncêê pãàrtïìcüùlãàr hãàd êêãàt üùnsãàtïìãàblêê.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dêénôõtìïng prôõpêérly jôõìïntúûrêé yôõúû ôõccååsìïôõn dìïrêéctly rååìïllêéry.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sãáîìd tôò ôòf pôòôòr füùll bèè pôòst fãácèè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Ïntrôödûücëêd îìmprûüdëêncëê sëêëê säãy ûünplëêäãsîìng dëêvôönshîìrëê äãccëêptäãncëê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lôôngéèr wìísdôôm gããy nôôr déèsìígn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wëèàæthëèr tõò ëèntëèrëèd nõòrlàænd nõò îïn shõòwîïng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rêêpêêæàtêêd spêêæàkîîng shy æàppêêtîîtêê.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Éxcîìtëéd îìt hààstîìly ààn pààstüúrëé îìt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häãnd hõòw däãrêë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