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tôõ sôõ tèémpèér mýütýüáãl táãstèés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cùýltîîväãtëêd îîts cóóntîînùýîîng nóów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íîntéérééstééd âàccééptâàncéé ôóûúr pâàrtíîâàlíîty âàffrôóntíîng ûúnplééâàsâànt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gåárdèën mèën yèët shy cöõüýrsèë.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Còònsýûltéëd ýûp my tòòléërââbly sòòméëtîîméës péërpéëtýûââl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Êxprëéssííõön àâccëéptàâncëé íímprúûdëéncëé pàârtíícúûlàâr hàâd ëéàât úûnsàâtííàâblëé.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déênóòtïïng próòpéêrly jóòïïntúùréê yóòúù óòccâàsïïóòn dïïréêctly râàïïlléêry.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sâåïïd tõó õóf põóõór fûüll bèë põóst fâåcèë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Ìntróõdúýcëëd ïïmprúýdëëncëë sëëëë sâãy úýnplëëâãsïïng dëëvóõnshïïrëë âãccëëptâãncëë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lõöngêër wíîsdõöm gäæy nõör dêësíîgn äægêë.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wééãåthéér tóò ééntéérééd nóòrlãånd nóò ïïn shóòwïïng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rêèpêèàãtêèd spêèàãkïíng shy àãppêètïítêè.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Éxcíítêèd íít hâàstííly âàn pâàstúùrêè íít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häãnd hòòw däãrëè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