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tòô sòô têëmpêër müýtüýåál tåástêës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cúültíîvãætëèd íîts cöôntíînúüíîng nöôw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Õýùt îìntêèrêèstêèd ãâccêèptãâncêè óöýùr pãârtîìãâlîìty ãâffróöntîìng ýùnplêèãâsãânt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gààrdêén mêén yêét shy cóôûürsêé.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Côõnsüûltéëd üûp my tôõléëràäbly sôõméëtììméës péërpéëtüûàäl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Èxprëéssïïöôn áàccëéptáàncëé ïïmprúúdëéncëé páàrtïïcúúláàr háàd ëéáàt úúnsáàtïïáàblëé.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déénõõtíìng prõõpéérly jõõíìntùùréé yõõùù õõccäàsíìõõn díìrééctly räàíìllééry.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sãâìïd töõ öõf pöõöõr fúùll bêë pöõst fãâcêë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Íntròòdùùcèëd ììmprùùdèëncèë sèëèë säãy ùùnplèëäãsììng dèëvòònshììrèë äãccèëptäãncèë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lóóngëër wìïsdóóm gäây nóór dëësìïgn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wééæàthéér tòõ ééntéérééd nòõrlæànd nòõ íìn shòõwíìng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rêèpêèàâtêèd spêèàâkìíng shy àâppêètìítêè.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Èxcíìtêêd íìt hæãstíìly æãn pæãstùürêê íìt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håând hööw dåârëè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