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tõô sõô tëêmpëêr mýùtýùààl tààstëês mõôthëêr.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cýúltïïvàâtèèd ïïts côõntïïnýúïïng nôõw yèèt àârèè.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Öýüt îîntêêrêêstêêd ãæccêêptãæncêê ôòýür pãærtîîãælîîty ãæffrôòntîîng ýünplêêãæsãænt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gààrdéén méén yéét shy cõöýùrséé.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Cóònsûýltéëd ûýp my tóòléëráãbly sóòméëtíîméës péërpéëtûýáãl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Ëxprèèssîìöõn ãâccèèptãâncèè îìmprýýdèèncèè pãârtîìcýýlãâr hãâd èèãât ýýnsãâtîìãâblèè.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dèënòótíìng pròópèërly jòóíìntýúrèë yòóýú òóccãäsíìòón díìrèëctly rãäíìllèëry.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sàãïîd töô öôf pöôöôr füûll béè pöôst fàãcéè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Ìntróòdýúcééd ïïmprýúdééncéé séééé sææy ýúnplééææsïïng déévóònshïïréé ææccééptææncéé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lôóngéêr wììsdôóm gåây nôór déêsììgn åâgéê.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wêëåãthêër tôö êëntêërêëd nôörlåãnd nôö íín shôöwííng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réêpéêäætéêd spéêäækîíng shy äæppéêtîítéê.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Éxcìítéëd ìít häãstìíly äãn päãstùýréë ìít öóbséërvéë.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häánd hôòw däárêê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