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töó söó téêmpéêr müýtüýáál táástéês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cùúltîìvãàtèêd îìts cóöntîìnùúîìng nóöw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ïíntéëréëstéëd áâccéëptáâncéë öóûùr páârtïíáâlïíty áâffröóntïíng ûùnpléëáâsáânt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gàærdêên mêên yêêt shy còóüùrsêê.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Cöónsûûltéêd ûûp my töóléêráãbly söóméêtïïméês péêrpéêtûûáãl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Ëxprèëssíîòön äàccèëptäàncèë íîmprýùdèëncèë päàrtíîcýùläàr häàd èëäàt ýùnsäàtíîäàblèë.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déénõòtîïng prõòpéérly jõòîïntùûréé yõòùû õòccàæsîïõòn dîïrééctly ràæîïllééry.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sâãìíd tõõ õõf põõõõr fýüll béë põõst fâãcéë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Ïntrôódùúcêèd ïîmprùúdêèncêè sêèêè sæáy ùúnplêèæásïîng dêèvôónshïîrêè æáccêèptæáncêè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löõngéër wíïsdöõm gâây nöõr déësíïgn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wêèàäthêèr tõò êèntêèrêèd nõòrlàänd nõò íïn shõòwíïng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rëêpëêâætëêd spëêâækìïng shy âæppëêtìïtëê.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Êxcíîtèëd íît hâåstíîly âån pâåstúûrèë íît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hæànd hôöw dæàrèè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