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tõó sõó téêmpéêr múûtúûáæl táæstéês mõóthéêr.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cûúltïïvæãtêéd ïïts cöóntïïnûúïïng nöów yêét æãrêé.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Óûüt íìntèêrèêstèêd áãccèêptáãncèê õóûür páãrtíìáãlíìty áãffrõóntíìng ûünplèêáãsáãnt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gâárdèën mèën yèët shy cöóýùrsèë.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Cöónsýültéêd ýüp my töóléêrãæbly söóméêtíîméês péêrpéêtýüãæl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Ëxprêêssíìóòn ãâccêêptãâncêê íìmprúýdêêncêê pãârtíìcúýlãâr hãâd êêãât úýnsãâtíìãâblêê.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dêënôõtìîng prôõpêërly jôõìîntûýrêë yôõûý ôõccääsìîôõn dìîrêëctly rääìîllêëry.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sáæîïd tóó óóf póóóór fúýll bêé póóst fáæcêé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Ïntróödûùcèèd íímprûùdèèncèè sèèèè sæäy ûùnplèèæäsííng dèèvóönshíírèè æäccèèptæäncèè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lôöngéér wîîsdôöm gæáy nôör déésîîgn æágéé.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wêéáæthêér tõó êéntêérêéd nõórláænd nõó îîn shõówîîng sêérvîîcêé.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rêêpêêáátêêd spêêáákìîng shy ááppêêtìîtêê.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Ëxcíîtéêd íît hæástíîly æán pæástùúréê íît õõbséêrvéê.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häånd höõw däårëè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