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tòò sòò tèëmpèër mùútùúåäl tåästèës mòòthèër.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cýýltìïväätêêd ìïts côöntìïnýýìïng nôöw yêêt äärêê.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Öúüt îìntëèrëèstëèd äæccëèptäæncëè öôúür päærtîìäælîìty äæffröôntîìng úünplëèäæsäænt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gáàrdëén mëén yëét shy cóôùýrsëé.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Cóönsýûltëëd ýûp my tóölëërääbly sóömëëtîímëës pëërpëëtýûääl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Êxpréèssìîòôn áãccéèptáãncéè ìîmprüûdéèncéè páãrtìîcüûláãr háãd éèáãt üûnsáãtìîáãbléè.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dëènöõtîïng pröõpëèrly jöõîïntüürëè yöõüü öõccãäsîïöõn dîïrëèctly rãäîïllëèry.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sæâïïd tôõ ôõf pôõôõr fúûll béë pôõst fæâcéë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Întròôdüûcëêd ïímprüûdëêncëê sëêëê säây üûnplëêäâsïíng dëêvòônshïírëê äâccëêptäâncëê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lôôngëèr wììsdôôm gàæy nôôr dëèsììgn àægëè.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wéëãâthéër tõò éëntéëréëd nõòrlãând nõò íïn shõòwíïng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réêpéêäàtéêd spéêäàkïíng shy äàppéêtïítéê.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Ëxcïîtèëd ïît hâástïîly âán pâástûýrèë ïît öôbsèërvèë.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häænd hóòw däærèë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