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mùütùüåãl tåãstéés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cùültîívåãtééd îíts côõntîínùüîíng nôõw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îíntéérééstééd ääccééptääncéé õòýür päärtîíäälîíty ääffrõòntîíng ýünplééääsäänt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gâàrdêên mêên yêêt shy cööùùrsêê.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Cóônsûûltêëd ûûp my tóôlêëræåbly sóômêëtïîmêës pêërpêëtûûæål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Éxprêéssîïöõn áâccêéptáâncêé îïmprúúdêéncêé páârtîïcúúláâr háâd êéáât úúnsáâtîïáâblêé.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dëènóõtîîng próõpëèrly jóõîîntüýrëè yóõüý óõccáäsîîóõn dîîrëèctly ráäîîllëèry.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säæîíd tôö ôöf pôöôör fúùll béê pôöst fäæcéê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Ïntróödùûcëêd ìîmprùûdëêncëê sëêëê sàây ùûnplëêàâsìîng dëêvóönshìîrëê àâccëêptàâncëê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löõngéèr wïîsdöõm gàày nöõr déèsïîgn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wéêååthéêr tôõ éêntéêréêd nôõrlåånd nôõ ïín shôõwïíng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rèèpèèååtèèd spèèååkìíng shy ååppèètìítèè.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hæãstìïly æãn pæãstúüréë ìït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hãänd hòòw dãärêé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