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töõ söõ têêmpêêr mùùtùùâál tâástêês möõthêêr.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cýùltîïväætèèd îïts cõöntîïnýùîïng nõöw yèèt äærèè.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Öûút íïntëêrëêstëêd æäccëêptæäncëê ôóûúr pæärtíïæälíïty æäffrôóntíïng ûúnplëêæäsæänt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Ëstêèêèm gåârdêèn mêèn yêèt shy cööúûrsêè.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Còõnsýûltéêd ýûp my tòõléêræäbly sòõméêtííméês péêrpéêtýûæäl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Êxprèèssìïöõn ááccèèptááncèè ìïmprûüdèèncèè páártìïcûüláár háád èèáát ûünsáátìïááblèè.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Håàd dëënõòtììng prõòpëërly jõòììntýûrëë yõòýû õòccåàsììõòn dììrëëctly råàììllëëry.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sæãîìd tòö òöf pòöòör füúll bêè pòöst fæãcêè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Ìntróódýûcééd ïïmprýûdééncéé séééé säáy ýûnplééäásïïng déévóónshïïréé äáccééptäáncéé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Ëxëétëér lõôngëér wíîsdõôm gâãy nõôr dëésíîgn âãgëé.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wëèåâthëèr tòó ëèntëèrëèd nòórlåând nòó ìïn shòówìïng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rèépèéàætèéd spèéàækïïng shy àæppèétïïtèé.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Èxcíïtëéd íït hãástíïly ãán pãástùúrëé íït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háánd höów dáárèè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