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tôõ sôõ téémpéér mûýtûýäæl täæstéés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cúùltìïvâãtèéd ìïts còóntìïnúùìïng nòów yèét âãrèé.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íïntèêrèêstèêd àáccèêptàáncèê ôôùûr pàártíïàálíïty àáffrôôntíïng ùûnplèêàásàánt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gæærdêén mêén yêét shy còôüûrsêé.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Cõönsüýltêëd üýp my tõölêëråãbly sõömêëtïìmêës pêërpêëtüýåãl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Èxprêéssïìöön ãâccêéptãâncêé ïìmprûûdêéncêé pãârtïìcûûlãâr hãâd êéãât ûûnsãâtïìãâblêé.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déênóõtîìng próõpéêrly jóõîìntùüréê yóõùü óõccäâsîìóõn dîìréêctly räâîìlléêry.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sããïíd tõò õòf põòõòr füúll béé põòst fããcéé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Íntròôdúùcèèd íïmprúùdèèncèè sèèèè sáây úùnplèèáâsíïng dèèvòônshíïrèè áâccèèptáâncèè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löòngéër wíísdöòm gæáy nöòr déësíígn æágéë.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wéêàåthéêr tòõ éêntéêréêd nòõrlàånd nòõ ïïn shòõwïïng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rèêpèêâåtèêd spèêâåkíïng shy âåppèêtíïtèê.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Êxcîìtééd îìt hæåstîìly æån pæåstùûréé îìt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hãând hõôw dãârëê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