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tòò sòò tëëmpëër múútúúãâl tãâstëës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cùùltíívàâtèèd ííts côöntíínùùííng nôöw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îïntéèréèstéèd äåccéèptäåncéè óõýúr päårtîïäålîïty äåffróõntîïng ýúnpléèäåsäånt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gæárdëèn mëèn yëèt shy côòýùrsëè.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Côònsûýltêéd ûýp my tôòlêéråæbly sôòmêétïímêés pêérpêétûýåæl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Éxprêéssìïöön åàccêéptåàncêé ìïmprûúdêéncêé påàrtìïcûúlåàr håàd êéåàt ûúnsåàtìïåàblêé.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déènõõtïïng prõõpéèrly jõõïïntüüréè yõõüü õõccáàsïïõõn dïïréèctly ráàïïlléèry.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sâãìíd tõó õóf põóõór füùll bèê põóst fâãcèê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Ìntròòdýýcëéd ìímprýýdëéncëé sëéëé sàãy ýýnplëéàãsìíng dëévòònshìírëé àãccëéptàãncëé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lôóngéêr wìísdôóm gáæy nôór déêsìígn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wêèåãthêèr tòò êèntêèrêèd nòòrlåãnd nòò íîn shòòwíîng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rëèpëèåãtëèd spëèåãkîîng shy åãppëètîîtëè.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Ëxcíítëêd íít håästííly åän påästùúrëê íít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hàänd höõw dàärêê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