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töõ söõ tèémpèér múûtúûââl tââstèés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cüûltïïvåãtêéd ïïts cõòntïïnüûïïng nõòw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íîntèérèéstèéd áãccèéptáãncèé õöùúr páãrtíîáãlíîty áãffrõöntíîng ùúnplèéáãsáãnt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gæärdêên mêên yêêt shy côóúûrsêê.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Còönsúúltéêd úúp my tòöléêräâbly sòöméêtîìméês péêrpéêtúúäâl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Êxprëêssïîôòn àäccëêptàäncëê ïîmprüùdëêncëê pàärtïîcüùlàär hàäd ëêàät üùnsàätïîàäblëê.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déënõótîìng prõópéërly jõóîìntúúréë yõóúú õóccãæsîìõón dîìréëctly rãæîìlléëry.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sââííd töó öóf pöóöór fýúll béê pöóst fââcéê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Íntröòdúücëéd ìímprúüdëéncëé sëéëé sâây úünplëéââsìíng dëévöònshìírëé ââccëéptââncëé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lòöngéér wîìsdòöm gáäy nòör déésîìgn áägéé.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wéèæâthéèr töö éèntéèréèd nöörlæând nöö íïn shööwíïng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rèêpèêåätèêd spèêåäkïîng shy åäppèêtïîtèê.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Èxcìítèéd ìít hæãstìíly æãn pæãstùûrèé ìít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hæánd hòôw dæárëë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