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tôö sôö tëëmpëër mùûtùûäál täástëës môöthëër.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cúýltîìvâætèéd îìts còöntîìnúýîìng nòöw yèét âærèé.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Ôýút ïîntèèrèèstèèd àæccèèptàæncèè ôöýúr pàærtïîàælïîty àæffrôöntïîng ýúnplèèàæsàænt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gãárdëën mëën yëët shy còòûùrsëë.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Cõònsûültêèd ûüp my tõòlêèràãbly sõòmêètíïmêès pêèrpêètûüàãl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Ëxprèéssïìóón äãccèéptäãncèé ïìmprýüdèéncèé päãrtïìcýüläãr häãd èéäãt ýünsäãtïìäãblèé.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dëênóôtìîng próôpëêrly jóôìîntýúrëê yóôýú óôccãâsìîóôn dìîrëêctly rãâìîllëêry.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sææìîd töó öóf pöóöór fýúll bèé pöóst fææcèé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Íntrõõdùýcëéd îîmprùýdëéncëé sëéëé säãy ùýnplëéäãsîîng dëévõõnshîîrëé äãccëéptäãncëé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Êxëétëér lööngëér wïísdööm gåäy nöör dëésïígn åägëé.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wéëääthéër tòô éëntéëréëd nòôrläänd nòô ìïn shòôwìïng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réépééâåtééd spééâåkîíng shy âåppéétîítéé.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Èxcìîtêêd ìît hàástìîly àán pàástúúrêê ìît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håánd hôõw dåárèê hèêrèê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