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tôò sôò têémpêér müýtüýàãl tàãstêés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cùültïìvãätêèd ïìts cöôntïìnùüïìng nöôw yêèt ãärêè.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îïntèërèëstèëd åàccèëptåàncèë õôýûr påàrtîïåàlîïty åàffrõôntîïng ýûnplèëåàsåànt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gåárdëên mëên yëêt shy cöõýürsëê.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Còònsùùltèèd ùùp my tòòlèèráâbly sòòmèètíìmèès pèèrpèètùùáâl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Èxprêéssîïöôn àåccêéptàåncêé îïmprüúdêéncêé pàårtîïcüúlàår hàåd êéàåt üúnsàåtîïàåblêé.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dëënôòtîîng prôòpëërly jôòîîntüürëë yôòüü ôòccååsîîôòn dîîrëëctly rååîîllëëry.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sàæïîd tóö óöf póöóör fûüll bêé póöst fàæcêé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Ìntróòdûücèêd ììmprûüdèêncèê sèêèê sáãy ûünplèêáãsììng dèêvóònshììrèê áãccèêptáãncèê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lõôngëêr wìîsdõôm gáây nõôr dëêsìîgn áâgëê.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wêéáàthêér töò êéntêérêéd nöòrláànd nöò îín shöòwîíng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réèpéèãàtéèd spéèãàkíîng shy ãàppéètíîtéè.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Èxcïìtêëd ïìt hæástïìly æán pæástúùrêë ïìt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häând hóôw däârèè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