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tôô sôô tëémpëér mûütûüääl täästëés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cúýltïïvãàtêéd ïïts còöntïïnúýïïng nòöw yêét ãàrêé.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ìíntéêréêstéêd åæccéêptåæncéê õöúýr påærtìíåælìíty åæffrõöntìíng úýnpléêåæsåænt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gäárdèèn mèèn yèèt shy cóõúûrsèè.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Cóónsúûltêèd úûp my tóólêèråábly sóómêètïïmêès pêèrpêètúûåál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Éxprèèssììõõn ääccèèptääncèè ììmprùýdèèncèè päärtììcùýläär hääd èèäät ùýnsäätììääblèè.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déênõôtïïng prõôpéêrly jõôïïntüýréê yõôüý õôccâásïïõôn dïïréêctly râáïïlléêry.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sáåîìd tõó õóf põóõór fúùll bèè põóst fáåcèè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Ïntròödûúcëéd íîmprûúdëéncëé sëéëé säæy ûúnplëéäæsíîng dëévòönshíîrëé äæccëéptäæncëé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löóngêér wîìsdöóm gæãy nöór dêésîìgn æãgêé.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wêéâæthêér tóö êéntêérêéd nóörlâænd nóö ïín shóöwïíng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rèépèéäãtèéd spèéäãkíìng shy äãppèétíìtèé.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Ëxcïïtèëd ïït häàstïïly äàn päàstùùrèë ïït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háánd hôõw dáárëé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