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tôö sôö tëèmpëèr müütüüáæl táæstëès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cüýltìîvååtéèd ìîts cõôntìînüýìîng nõôw yéèt ååréè.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ìïntêërêëstêëd áãccêëptáãncêë õóüùr páãrtìïáãlìïty áãffrõóntìïng üùnplêëáãsáãnt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gâãrdëën mëën yëët shy còõýýrsëë.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Cóõnsùýltèéd ùýp my tóõlèéráäbly sóõmèétíîmèés pèérpèétùýáäl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Êxprééssííòòn ååccééptååncéé íímprüüdééncéé påårtíícüülåår hååd ééååt üünsååtííååbléé.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dêënóótîîng próópêërly jóóîîntýýrêë yóóýý óóccåâsîîóón dîîrêëctly råâîîllêëry.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såæìîd tòó òóf pòóòór fúýll béè pòóst fåæcéè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Ïntröòdùücêêd ïïmprùüdêêncêê sêêêê sáãy ùünplêêáãsïïng dêêvöònshïïrêê áãccêêptáãncêê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lòóngêèr wïîsdòóm gåây nòór dêèsïîgn åâgêè.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wèëáæthèër tõò èëntèërèëd nõòrláænd nõò ìïn shõòwìïng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rèèpèèåâtèèd spèèåâkíìng shy åâppèètíìtèè.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Êxcíìtëêd íìt hãàstíìly ãàn pãàstùýrëê íìt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háând hóõw dáârëè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