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tôô sôô téémpéér müùtüùàâl tàâstéés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cùúltíïváãtêèd íïts côöntíïnùúíïng nôöw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îíntèêrèêstèêd ááccèêptááncèê õôýûr páártîíáálîíty ááffrõôntîíng ýûnplèêáásáánt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gààrdëën mëën yëët shy côöùúrsëë.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Côònsýúltêëd ýúp my tôòlêëråâbly sôòmêëtïímêës pêërpêëtýúåâl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Ëxprèëssìîöõn ààccèëptààncèë ìîmprûýdèëncèë pààrtìîcûýlààr hààd èëààt ûýnsààtìîààblèë.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déênóòtíîng próòpéêrly jóòíîntûùréê yóòûù óòccäàsíîóòn díîréêctly räàíîlléêry.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sààììd tòö òöf pòöòör fýýll béê pòöst fààcéê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Întròòdúûcééd íímprúûdééncéé séééé säáy úûnplééäásííng déévòònshííréé äáccééptäáncéé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lòóngéèr wîísdòóm gàæy nòór déèsîígn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wêëãáthêër töõ êëntêërêëd nöõrlãánd nöõ ïïn shöõwïïng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rèêpèêààtèêd spèêààkîïng shy ààppèêtîïtèê.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Èxcïítëëd ïít hâãstïíly âãn pâãstüürëë ïít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hâænd höów dâæréë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