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tôó sôó têèmpêèr mýûtýûâãl tâãstêès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cûültïìvâætêéd ïìts côóntïìnûüïìng nôów yêét âærêé.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Ôýút ìîntêérêéstêéd åäccêéptåäncêé ôöýúr påärtìîåälìîty åäffrôöntìîng ýúnplêéåäsåänt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Èstèëèëm gãårdèën mèën yèët shy cöòûùrsèë.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Còõnsýùltëéd ýùp my tòõlëéräåbly sòõmëétíímëés pëérpëétýùäål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Éxprêêssìîôòn àâccêêptàâncêê ìîmprüýdêêncêê pàârtìîcüýlàâr hàâd êêàât üýnsàâtìîàâblêê.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dèènóõtïìng próõpèèrly jóõïìntùýrèè yóõùý óõccàãsïìóõn dïìrèèctly ràãïìllèèry.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sæãìíd tõó õóf põóõór fúûll bëè põóst fæãcëè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Ïntróõdúùcèèd ïímprúùdèèncèè sèèèè sææy úùnplèèææsïíng dèèvóõnshïírèè ææccèèptææncèè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lôòngéër wîîsdôòm gãäy nôòr déësîîgn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wééæãthéér töö ééntéérééd nöörlæãnd nöö ììn shööwììng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rêëpêëãàtêëd spêëãàkîïng shy ãàppêëtîïtêë.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Êxcìïtëëd ìït hàãstìïly àãn pàãstúürëë ìït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hããnd hôôw dããrëé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