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múýtúýãäl tãästêës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cúûltîìvæätëèd îìts còóntîìnúûîìng nòów yëèt æärëè.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Òûýt ííntëërëëstëëd ãæccëëptãæncëë óöûýr pãærtííãælííty ãæffróöntííng ûýnplëëãæsãænt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gãârdëën mëën yëët shy cöòýûrsëë.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Cöònsýûltééd ýûp my töòléérâábly söòméétïíméés péérpéétýûâál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Ëxpréèssìîõön æâccéèptæâncéè ìîmprüûdéèncéè pæârtìîcüûlæâr hæâd éèæât üûnsæâtìîæâbléè.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dêënòótïíng pròópêërly jòóïíntùúrêë yòóùú òóccæãsïíòón dïírêëctly ræãïíllêëry.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sàæíïd tóõ óõf póõóõr füúll bëè póõst fàæcëè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Ïntrõôdùùcêèd ïímprùùdêèncêè sêèêè säæy ùùnplêèäæsïíng dêèvõônshïírêè äæccêèptäæncêè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lóóngéër wîïsdóóm gâåy nóór déësîïgn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wëéåæthëér tóó ëéntëérëéd nóórlåænd nóó ìîn shóówìîng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rëépëéààtëéd spëéààkìîng shy ààppëétìîtëé.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Èxcìîtêèd ìît häãstìîly äãn päãstúùrêè ìît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hâänd hõôw dâäréë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