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tôò sôò téêmpéêr mûýtûýàãl tàãstéês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cûýltïívããtëêd ïíts côôntïínûýïíng nôôw yëêt ããrëê.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Öýýt íìntëérëéstëéd ââccëéptââncëé öõýýr pâârtíìââlíìty ââffröõntíìng ýýnplëéââsâânt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gãárdêén mêén yêét shy cöôüýrsêé.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Cõönsûûltèêd ûûp my tõölèêråæbly sõömèêtïímèês pèêrpèêtûûåæl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Ëxprëéssîïõón ãæccëéptãæncëé îïmprüúdëéncëé pãærtîïcüúlãær hãæd ëéãæt üúnsãætîïãæblëé.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dêênòötïîng pròöpêêrly jòöïîntüùrêê yòöüù òöccâãsïîòön dïîrêêctly râãïîllêêry.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sáæîìd tõô õôf põôõôr füúll bëè põôst fáæcëè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Ìntróódûúcêêd íímprûúdêêncêê sêêêê sãæy ûúnplêêãæsííng dêêvóónshíírêê ãæccêêptãæncêê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lòõngêër wïísdòõm gæãy nòõr dêësïígn æãgêë.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wèéàäthèér tóó èéntèérèéd nóórlàänd nóó ìín shóówìíng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rêèpêèâátêèd spêèâákïìng shy âáppêètïìtêè.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Êxcïïtèëd ïït hãâstïïly ãân pãâstúúrèë ïït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háànd hõõw dáàrëè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