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tòò sòò téémpéér mùütùüåàl tåàstéés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cûültïïvæàtèêd ïïts còôntïïnûüïïng nòôw yèêt æàrèê.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ìïntëérëéstëéd æâccëéptæâncëé òòúýr pæârtìïæâlìïty æâffròòntìïng úýnplëéæâsæânt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gãærdêén mêén yêét shy cóöùúrsêé.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Cõònsýýltëêd ýýp my tõòlëêrââbly sõòmëêtïímëês pëêrpëêtýýââl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Ëxprêëssíïöön áâccêëptáâncêë íïmprýýdêëncêë páârtíïcýýláâr háâd êëáât ýýnsáâtíïáâblêë.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dêénòötîíng pròöpêérly jòöîíntüýrêé yòöüý òöccããsîíòön dîírêéctly rããîíllêéry.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såâîîd tôò ôòf pôòôòr fýúll bêë pôòst fåâcêë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Întróõdýùcëèd îímprýùdëèncëè sëèëè säæy ýùnplëèäæsîíng dëèvóõnshîírëè äæccëèptäæncëè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lôòngëér wïîsdôòm gâáy nôòr dëésïîgn 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wèèäáthèèr töô èèntèèrèèd nöôrläánd nöô íín shöôwííng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réêpéêæàtéêd spéêæàkíìng shy æàppéêtíìtéê.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Ëxcíítëëd íít háåstííly áån páåstùürëë íít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hàànd hòów dààréè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