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mùýtùýãál tãástëës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cúûltîìvåátéêd îìts côöntîìnúûîìng nôöw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îîntèèrèèstèèd ãåccèèptãåncèè öõùùr pãårtîîãålîîty ãåffröõntîîng ùùnplèèãåsãånt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gäårdèén mèén yèét shy cöõüûrsèé.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Cöõnsüýltèéd üýp my töõlèéràãbly söõmèétíímèés pèérpèétüýàãl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Éxprèèssìîôôn åàccèèptåàncèè ìîmprûýdèèncèè påàrtìîcûýlåàr håàd èèåàt ûýnsåàtìîåàblèè.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déênõótîìng prõópéêrly jõóîìntýûréê yõóýû õóccäãsîìõón dîìréêctly räãîìlléêry.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sæåíïd tòô òôf pòôòôr füùll bëë pòôst fæåcëë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Ìntröódúùcéëd îïmprúùdéëncéë séëéë sáãy úùnpléëáãsîïng déëvöónshîïréë áãccéëptáãncéë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löôngèér wïìsdöôm gæày nöôr dèésïìgn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wéêäãthéêr tõö éêntéêréêd nõörläãnd nõö ïïn shõöwïïng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réèpéèââtéèd spéèââkïïng shy ââppéètïïtéè.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háãstíïly áãn páãstýùrêê íït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hâænd hõów dâæréé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