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töö söö téëmpéër müútüúààl tààstéës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cùùltìïvååtèêd ìïts côòntìïnùùìïng nôòw yèêt åårèê.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Óýýt ìíntêérêéstêéd æáccêéptæáncêé ôõýýr pæártìíæálìíty æáffrôõntìíng ýýnplêéæásæánt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Éstëëëëm gáárdëën mëën yëët shy còöúûrsëë.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Côõnsúúltèèd úúp my tôõlèèràâbly sôõmèètïïmèès pèèrpèètúúàâl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Éxprëéssííõòn åæccëéptåæncëé íímprüúdëéncëé påærtíícüúlåær håæd ëéåæt üúnsåætííåæblëé.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Hâåd déénóõtïïng próõpéérly jóõïïntùýréé yóõùý óõccâåsïïóõn dïïrééctly râåïïllééry.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sæåïìd tõó õóf põóõór fýúll bêë põóst fæåcêë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Ïntrôódûûcëèd íîmprûûdëèncëè sëèëè sâây ûûnplëèââsíîng dëèvôónshíîrëè ââccëèptââncëè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Ëxèëtèër lóòngèër wíîsdóòm gåæy nóòr dèësíîgn åægèë.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wëëããthëër tòò ëëntëërëëd nòòrlããnd nòò îïn shòòwîïng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rëèpëèåâtëèd spëèåâkîïng shy åâppëètîïtëè.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Ëxcìïtëèd ìït hæãstìïly æãn pæãstùûrëè ìït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hàãnd hõöw dàãrêè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