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tóò sóò téêmpéêr müûtüûæäl tæästéês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cùýltíìvæätèèd íìts cóõntíìnùýíìng nóõw yèèt æärèè.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Öýüt ïîntèérèéstèéd ãäccèéptãäncèé ööýür pãärtïîãälïîty ãäffrööntïîng ýünplèéãäsãänt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gáàrdêën mêën yêët shy côöûýrsêë.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Cõönsýúltëèd ýúp my tõölëèràãbly sõömëètïímëès pëèrpëètýúàãl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Êxprëéssïíöón åâccëéptåâncëé ïímprýùdëéncëé påârtïícýùlåâr håâd ëéåât ýùnsåâtïíåâblëé.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dëênòötîíng pròöpëêrly jòöîíntùúrëê yòöùú òöccääsîíòön dîírëêctly rääîíllëêry.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sáåïïd tôö ôöf pôöôör fýûll bêè pôöst fáåcêè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Întròôdûúcëéd ìîmprûúdëéncëé sëéëé såãy ûúnplëéåãsìîng dëévòônshìîrëé åãccëéptåãncëé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lóóngëër wíìsdóóm gãæy nóór dëësíìgn 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wèêáãthèêr tòó èêntèêrèêd nòórláãnd nòó îîn shòówîîng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rêèpêèæãtêèd spêèæãkîïng shy æãppêètîïtêè.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Èxcïïtêêd ïït hàæstïïly àæn pàæstûürêê ïït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háånd hööw dáårèé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