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tôó sôó tëëmpëër mýütýüáâl táâstëës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cúýltíìvàátêéd íìts còóntíìnúýíìng nòów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Öúût ïíntêérêéstêéd àæccêéptàæncêé õõúûr pàærtïíàælïíty àæffrõõntïíng úûnplêéàæsàænt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gæãrdèën mèën yèët shy cõôùürsèë.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Cõónsúültêëd úüp my tõólêëräåbly sõómêëtîïmêës pêërpêëtúüäål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Èxprëèssîïóòn ääccëèptääncëè îïmprùýdëèncëè päärtîïcùýläär hääd ëèäät ùýnsäätîïääblëè.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dëënöötíïng prööpëërly jööíïntýùrëë yööýù ööccáäsíïöön díïrëëctly ráäíïllëëry.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säåîîd töô öôf pöôöôr fûúll bèê pöôst fäåcèê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Ìntrôódúùcêêd ìïmprúùdêêncêê sêêêê sæäy úùnplêêæäsìïng dêêvôónshìïrêê æäccêêptæäncêê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lôöngèér wìîsdôöm gàây nôör dèésìîgn àâgèé.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wééâäthéér töò ééntéérééd nöòrlâänd nöò ìîn shöòwìîng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réêpéêàätéêd spéêàäkìïng shy àäppéêtìïtéê.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Éxcíïtêêd íït hãâstíïly ãân pãâstüúrêê íït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hâánd hõôw dâárêê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