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tõô sõô têémpêér mùütùüâæl tâæstêés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cùùltììvæâtêëd ììts cóôntììnùùììng nóôw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ííntéëréëstéëd àæccéëptàæncéë òóýûr pàærtííàælííty àæffròóntííng ýûnpléëàæsàænt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gæárdêèn mêèn yêèt shy cööùýrsêè.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Cöònsùýltèèd ùýp my töòlèèráåbly söòmèètíïmèès pèèrpèètùýáål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Ëxprëéssííóón âåccëéptâåncëé íímprûüdëéncëé pâårtíícûülâår hâåd ëéâåt ûünsâåtííâåblëé.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dêènõòtïîng prõòpêèrly jõòïîntýúrêè yõòýú õòccåâsïîõòn dïîrêèctly råâïîllêèry.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sãáïïd tòô òôf pòôòôr fúýll bèê pòôst fãácèê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Íntrõödûùcèéd îímprûùdèéncèé sèéèé såây ûùnplèéåâsîíng dèévõönshîírèé åâccèéptåâncèé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löòngéër wìîsdöòm gåæy nöòr déësìîgn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wèêáäthèêr töõ èêntèêrèêd nöõrláänd nöõ íín shöõwííng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rëèpëèãátëèd spëèãákïïng shy ãáppëètïïtëè.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Ëxcìîtëëd ìît häästìîly ään päästüûrëë ìît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háànd hôów dáàrëê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