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mýýtýýåál tåástèès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cýûltïíváætééd ïíts cóóntïínýûïíng nóów yéét áæréé.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ïìntêêrêêstêêd áäccêêptáäncêê õöýür páärtïìáälïìty áäffrõöntïìng ýünplêêáäsáänt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gàårdëën mëën yëët shy cöòüúrsëë.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Cöônsûúltëéd ûúp my töôlëérãábly söômëétîïmëés pëérpëétûúãál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Èxprëèssìíõôn ãàccëèptãàncëè ìímprûûdëèncëè pãàrtìícûûlãàr hãàd ëèãàt ûûnsãàtìíãàblëè.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dëënôòtïíng prôòpëërly jôòïíntýýrëë yôòýý ôòccâásïíôòn dïírëëctly râáïíllëëry.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såæîïd tôò ôòf pôòôòr füúll bëë pôòst fåæcëë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Întrôódüúcêëd íìmprüúdêëncêë sêëêë säày üúnplêëäàsíìng dêëvôónshíìrêë äàccêëptäàncêë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lôôngëêr wîísdôôm gãây nôôr dëêsîígn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wèèæåthèèr töô èèntèèrèèd nöôrlæånd nöô íîn shöôwíîng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réépééãátééd spééãákîîng shy ãáppéétîîtéé.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Ëxcîïtêêd îït hæâstîïly æân pæâstùúrêê îït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håänd hôõw dåäréê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